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95F" w:rsidRPr="00D53601" w:rsidRDefault="00B2261A" w:rsidP="00D67E73">
      <w:pPr>
        <w:jc w:val="center"/>
        <w:rPr>
          <w:rFonts w:ascii="Times New Roman" w:hAnsi="Times New Roman"/>
        </w:rPr>
      </w:pPr>
      <w:r>
        <w:rPr>
          <w:rFonts w:ascii="Times New Roman" w:hAnsi="Times New Roman"/>
          <w:noProof/>
          <w:lang w:val="en-NZ" w:eastAsia="en-NZ"/>
        </w:rPr>
        <w:drawing>
          <wp:inline distT="0" distB="0" distL="0" distR="0">
            <wp:extent cx="1257300" cy="504825"/>
            <wp:effectExtent l="19050" t="0" r="0" b="0"/>
            <wp:docPr id="1" name="Picture 1" descr="fmlo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logc"/>
                    <pic:cNvPicPr>
                      <a:picLocks noChangeAspect="1" noChangeArrowheads="1"/>
                    </pic:cNvPicPr>
                  </pic:nvPicPr>
                  <pic:blipFill>
                    <a:blip r:embed="rId7"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r>
        <w:rPr>
          <w:rFonts w:ascii="Times New Roman" w:hAnsi="Times New Roman"/>
          <w:noProof/>
          <w:lang w:val="en-NZ" w:eastAsia="en-NZ"/>
        </w:rPr>
        <w:drawing>
          <wp:inline distT="0" distB="0" distL="0" distR="0">
            <wp:extent cx="1123950" cy="438150"/>
            <wp:effectExtent l="19050" t="0" r="0" b="0"/>
            <wp:docPr id="2" name="Picture 2" descr="fm1003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1003c"/>
                    <pic:cNvPicPr>
                      <a:picLocks noChangeAspect="1" noChangeArrowheads="1"/>
                    </pic:cNvPicPr>
                  </pic:nvPicPr>
                  <pic:blipFill>
                    <a:blip r:embed="rId8" cstate="print"/>
                    <a:srcRect/>
                    <a:stretch>
                      <a:fillRect/>
                    </a:stretch>
                  </pic:blipFill>
                  <pic:spPr bwMode="auto">
                    <a:xfrm>
                      <a:off x="0" y="0"/>
                      <a:ext cx="1123950" cy="438150"/>
                    </a:xfrm>
                    <a:prstGeom prst="rect">
                      <a:avLst/>
                    </a:prstGeom>
                    <a:noFill/>
                    <a:ln w="9525">
                      <a:noFill/>
                      <a:miter lim="800000"/>
                      <a:headEnd/>
                      <a:tailEnd/>
                    </a:ln>
                  </pic:spPr>
                </pic:pic>
              </a:graphicData>
            </a:graphic>
          </wp:inline>
        </w:drawing>
      </w:r>
    </w:p>
    <w:p w:rsidR="0066695F" w:rsidRPr="00D53601" w:rsidRDefault="0066695F" w:rsidP="00D67E73">
      <w:pPr>
        <w:pStyle w:val="s4"/>
        <w:pBdr>
          <w:bottom w:val="none" w:sz="0" w:space="0" w:color="auto"/>
        </w:pBdr>
        <w:rPr>
          <w:rFonts w:ascii="Times New Roman" w:hAnsi="Times New Roman"/>
          <w:sz w:val="20"/>
        </w:rPr>
      </w:pPr>
    </w:p>
    <w:p w:rsidR="0066695F" w:rsidRPr="00D7273E" w:rsidRDefault="00DD1D75" w:rsidP="00D67E73">
      <w:pPr>
        <w:jc w:val="center"/>
        <w:rPr>
          <w:b/>
          <w:i/>
          <w:color w:val="008000"/>
          <w:sz w:val="40"/>
          <w:szCs w:val="40"/>
        </w:rPr>
      </w:pPr>
      <w:r w:rsidRPr="00D7273E">
        <w:rPr>
          <w:b/>
          <w:i/>
          <w:color w:val="008000"/>
          <w:sz w:val="40"/>
          <w:szCs w:val="40"/>
        </w:rPr>
        <w:t>‘</w:t>
      </w:r>
      <w:r w:rsidR="001C3E6A">
        <w:rPr>
          <w:b/>
          <w:i/>
          <w:color w:val="008000"/>
          <w:sz w:val="40"/>
          <w:szCs w:val="40"/>
        </w:rPr>
        <w:t>Your Voice in the Valley’</w:t>
      </w:r>
    </w:p>
    <w:p w:rsidR="00F377E0" w:rsidRPr="00F377E0" w:rsidRDefault="00F377E0" w:rsidP="00D67E73">
      <w:pPr>
        <w:jc w:val="center"/>
        <w:rPr>
          <w:b/>
          <w:i/>
          <w:color w:val="008000"/>
          <w:sz w:val="28"/>
          <w:szCs w:val="28"/>
        </w:rPr>
      </w:pPr>
    </w:p>
    <w:p w:rsidR="00F377E0" w:rsidRPr="00D7273E" w:rsidRDefault="00F377E0" w:rsidP="00D67E73">
      <w:pPr>
        <w:jc w:val="center"/>
        <w:rPr>
          <w:rFonts w:ascii="Speedline" w:hAnsi="Speedline"/>
          <w:b/>
          <w:color w:val="FF6600"/>
          <w:sz w:val="40"/>
          <w:szCs w:val="40"/>
        </w:rPr>
      </w:pPr>
      <w:r w:rsidRPr="00D7273E">
        <w:rPr>
          <w:rFonts w:ascii="Speedline" w:hAnsi="Speedline"/>
          <w:b/>
          <w:color w:val="FF6600"/>
          <w:sz w:val="40"/>
          <w:szCs w:val="40"/>
        </w:rPr>
        <w:t>2YAS</w:t>
      </w:r>
    </w:p>
    <w:p w:rsidR="0066695F" w:rsidRPr="00D53601" w:rsidRDefault="0066695F" w:rsidP="00D67E73">
      <w:pPr>
        <w:pStyle w:val="s4"/>
        <w:pBdr>
          <w:bottom w:val="none" w:sz="0" w:space="0" w:color="auto"/>
        </w:pBdr>
        <w:rPr>
          <w:rFonts w:ascii="Times New Roman" w:hAnsi="Times New Roman"/>
          <w:sz w:val="144"/>
          <w:szCs w:val="144"/>
        </w:rPr>
      </w:pPr>
      <w:r w:rsidRPr="00D53601">
        <w:rPr>
          <w:rFonts w:ascii="Times New Roman" w:hAnsi="Times New Roman"/>
          <w:sz w:val="144"/>
          <w:szCs w:val="144"/>
        </w:rPr>
        <w:t>Yass Community Radio Assn. Inc.</w:t>
      </w:r>
    </w:p>
    <w:p w:rsidR="00D53601" w:rsidRDefault="00D53601" w:rsidP="00D67E73">
      <w:pPr>
        <w:pStyle w:val="s4"/>
        <w:pBdr>
          <w:bottom w:val="none" w:sz="0" w:space="0" w:color="auto"/>
        </w:pBdr>
        <w:rPr>
          <w:rFonts w:ascii="Times New Roman" w:hAnsi="Times New Roman"/>
          <w:sz w:val="52"/>
          <w:szCs w:val="52"/>
        </w:rPr>
      </w:pPr>
    </w:p>
    <w:p w:rsidR="00D53601" w:rsidRDefault="0066695F" w:rsidP="00D67E73">
      <w:pPr>
        <w:jc w:val="center"/>
        <w:rPr>
          <w:rFonts w:ascii="Times New Roman" w:hAnsi="Times New Roman"/>
          <w:b/>
          <w:sz w:val="40"/>
          <w:szCs w:val="40"/>
        </w:rPr>
      </w:pPr>
      <w:r w:rsidRPr="00F377E0">
        <w:rPr>
          <w:rFonts w:ascii="Times New Roman" w:hAnsi="Times New Roman"/>
          <w:b/>
          <w:sz w:val="40"/>
          <w:szCs w:val="40"/>
        </w:rPr>
        <w:t xml:space="preserve">Policy No. </w:t>
      </w:r>
      <w:r w:rsidR="00D53601" w:rsidRPr="00F377E0">
        <w:rPr>
          <w:rFonts w:ascii="Times New Roman" w:hAnsi="Times New Roman"/>
          <w:b/>
          <w:sz w:val="40"/>
          <w:szCs w:val="40"/>
        </w:rPr>
        <w:t xml:space="preserve">  </w:t>
      </w:r>
      <w:r w:rsidR="00C272E5">
        <w:rPr>
          <w:rFonts w:ascii="Times New Roman" w:hAnsi="Times New Roman"/>
          <w:b/>
          <w:sz w:val="40"/>
          <w:szCs w:val="40"/>
        </w:rPr>
        <w:t>1</w:t>
      </w:r>
      <w:r w:rsidR="00737F38">
        <w:rPr>
          <w:rFonts w:ascii="Times New Roman" w:hAnsi="Times New Roman"/>
          <w:b/>
          <w:sz w:val="40"/>
          <w:szCs w:val="40"/>
        </w:rPr>
        <w:t>5</w:t>
      </w:r>
    </w:p>
    <w:p w:rsidR="00665FF9" w:rsidRDefault="00665FF9" w:rsidP="00D53601">
      <w:pPr>
        <w:jc w:val="center"/>
        <w:rPr>
          <w:rFonts w:ascii="Times New Roman" w:hAnsi="Times New Roman"/>
          <w:b/>
          <w:sz w:val="40"/>
          <w:szCs w:val="40"/>
        </w:rPr>
      </w:pPr>
    </w:p>
    <w:p w:rsidR="00665FF9" w:rsidRDefault="00C272E5" w:rsidP="00D53601">
      <w:pPr>
        <w:jc w:val="center"/>
        <w:rPr>
          <w:rFonts w:ascii="Times New Roman" w:hAnsi="Times New Roman"/>
          <w:b/>
          <w:sz w:val="40"/>
          <w:szCs w:val="40"/>
        </w:rPr>
      </w:pPr>
      <w:r>
        <w:rPr>
          <w:rFonts w:ascii="Times New Roman" w:hAnsi="Times New Roman"/>
          <w:b/>
          <w:sz w:val="40"/>
          <w:szCs w:val="40"/>
        </w:rPr>
        <w:t>Petty Cash</w:t>
      </w:r>
    </w:p>
    <w:p w:rsidR="00F170DB" w:rsidRDefault="00F170DB" w:rsidP="00D53601">
      <w:pPr>
        <w:jc w:val="center"/>
        <w:rPr>
          <w:rFonts w:ascii="Times New Roman" w:hAnsi="Times New Roman"/>
          <w:b/>
          <w:sz w:val="40"/>
          <w:szCs w:val="40"/>
        </w:rPr>
      </w:pPr>
    </w:p>
    <w:p w:rsidR="0001710D" w:rsidRDefault="0001710D" w:rsidP="0001710D">
      <w:pPr>
        <w:rPr>
          <w:rFonts w:ascii="Times New Roman" w:hAnsi="Times New Roman"/>
          <w:b/>
          <w:szCs w:val="24"/>
        </w:rPr>
      </w:pPr>
    </w:p>
    <w:p w:rsidR="0001710D" w:rsidRDefault="0001710D" w:rsidP="0001710D">
      <w:pPr>
        <w:rPr>
          <w:rFonts w:ascii="Times New Roman" w:hAnsi="Times New Roman"/>
          <w:b/>
          <w:szCs w:val="24"/>
        </w:rPr>
      </w:pPr>
      <w:r>
        <w:rPr>
          <w:rFonts w:ascii="Times New Roman" w:hAnsi="Times New Roman"/>
          <w:b/>
          <w:szCs w:val="24"/>
        </w:rPr>
        <w:lastRenderedPageBreak/>
        <w:t>Purpose.</w:t>
      </w:r>
    </w:p>
    <w:p w:rsidR="0001710D" w:rsidRDefault="0001710D" w:rsidP="0001710D">
      <w:pPr>
        <w:rPr>
          <w:rFonts w:ascii="Times New Roman" w:hAnsi="Times New Roman"/>
          <w:szCs w:val="24"/>
        </w:rPr>
      </w:pPr>
      <w:r>
        <w:rPr>
          <w:rFonts w:ascii="Times New Roman" w:hAnsi="Times New Roman"/>
          <w:szCs w:val="24"/>
        </w:rPr>
        <w:t xml:space="preserve">The purpose of this policy is to ensure that all members are aware of their petty cash rights and responsibilities.  All purchases by members where they seek to be reimbursed are to be made in terms of this policy.  </w:t>
      </w:r>
    </w:p>
    <w:p w:rsidR="0001710D" w:rsidRDefault="0001710D" w:rsidP="0001710D">
      <w:pPr>
        <w:rPr>
          <w:rFonts w:ascii="Times New Roman" w:hAnsi="Times New Roman"/>
          <w:b/>
          <w:szCs w:val="24"/>
        </w:rPr>
      </w:pPr>
      <w:r>
        <w:rPr>
          <w:rFonts w:ascii="Times New Roman" w:hAnsi="Times New Roman"/>
          <w:b/>
          <w:szCs w:val="24"/>
        </w:rPr>
        <w:t>Definition.</w:t>
      </w:r>
    </w:p>
    <w:p w:rsidR="0001710D" w:rsidRPr="0001710D" w:rsidRDefault="0001710D" w:rsidP="0001710D">
      <w:pPr>
        <w:rPr>
          <w:u w:val="single"/>
        </w:rPr>
      </w:pPr>
      <w:r>
        <w:rPr>
          <w:rFonts w:ascii="Times New Roman" w:hAnsi="Times New Roman"/>
          <w:szCs w:val="24"/>
        </w:rPr>
        <w:t>A petty cash purchase must be less than $25 and the item purchased must be for station use.</w:t>
      </w:r>
    </w:p>
    <w:p w:rsidR="0001710D" w:rsidRPr="0001710D" w:rsidRDefault="0001710D" w:rsidP="0001710D">
      <w:pPr>
        <w:rPr>
          <w:rFonts w:ascii="Times New Roman" w:hAnsi="Times New Roman"/>
          <w:b/>
        </w:rPr>
      </w:pPr>
      <w:r w:rsidRPr="0001710D">
        <w:rPr>
          <w:rFonts w:ascii="Times New Roman" w:hAnsi="Times New Roman"/>
          <w:b/>
        </w:rPr>
        <w:t>Policy.</w:t>
      </w:r>
    </w:p>
    <w:p w:rsidR="0001710D" w:rsidRPr="0001710D" w:rsidRDefault="0001710D" w:rsidP="0001710D">
      <w:pPr>
        <w:rPr>
          <w:rFonts w:ascii="Times New Roman" w:hAnsi="Times New Roman"/>
        </w:rPr>
      </w:pPr>
      <w:r w:rsidRPr="0001710D">
        <w:rPr>
          <w:rFonts w:ascii="Times New Roman" w:hAnsi="Times New Roman"/>
        </w:rPr>
        <w:t xml:space="preserve">The standard petty cash float is $100.  The Board may authorise an extension to the amount for a period </w:t>
      </w:r>
      <w:r>
        <w:rPr>
          <w:rFonts w:ascii="Times New Roman" w:hAnsi="Times New Roman"/>
        </w:rPr>
        <w:t xml:space="preserve">to cover a special event or promotion.  A permanent change to the amount would need a policy change.  </w:t>
      </w:r>
      <w:r w:rsidRPr="0001710D">
        <w:rPr>
          <w:rFonts w:ascii="Times New Roman" w:hAnsi="Times New Roman"/>
        </w:rPr>
        <w:t>The Station Manager is the authorised holder of the petty cash tin.</w:t>
      </w:r>
    </w:p>
    <w:p w:rsidR="0001710D" w:rsidRPr="0001710D" w:rsidRDefault="00D95B77" w:rsidP="0001710D">
      <w:pPr>
        <w:rPr>
          <w:rFonts w:ascii="Times New Roman" w:hAnsi="Times New Roman"/>
        </w:rPr>
      </w:pPr>
      <w:r>
        <w:rPr>
          <w:rFonts w:ascii="Times New Roman" w:hAnsi="Times New Roman"/>
        </w:rPr>
        <w:t>The following applies to the petty cash system of Yass Community Radio Association Inc.</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Station Manager is responsible for security of the petty cash</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Any special purchases are to be pre-authorised by Station Manager</w:t>
      </w:r>
      <w:r w:rsidR="009C1912">
        <w:rPr>
          <w:rFonts w:ascii="Times New Roman" w:hAnsi="Times New Roman"/>
        </w:rPr>
        <w:t xml:space="preserve"> or Board.</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Purchases not to exceed $25 per item</w:t>
      </w:r>
      <w:r w:rsidR="009C1912">
        <w:rPr>
          <w:rFonts w:ascii="Times New Roman" w:hAnsi="Times New Roman"/>
        </w:rPr>
        <w:t xml:space="preserve"> unless authorised as above.</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Purchased items to be for the exclusive use of Yass</w:t>
      </w:r>
      <w:r w:rsidR="009C1912">
        <w:rPr>
          <w:rFonts w:ascii="Times New Roman" w:hAnsi="Times New Roman"/>
        </w:rPr>
        <w:t xml:space="preserve"> Community Radio Association Inc.</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There will be no ‘advances’ from petty cash. (if a volunteer does not have ability to purchase and present receipts then a request is given to the Station Manager to purchase the necessary items).</w:t>
      </w:r>
    </w:p>
    <w:p w:rsidR="0001710D" w:rsidRDefault="0001710D" w:rsidP="0001710D">
      <w:pPr>
        <w:numPr>
          <w:ilvl w:val="0"/>
          <w:numId w:val="3"/>
        </w:numPr>
        <w:spacing w:before="0"/>
        <w:rPr>
          <w:rFonts w:ascii="Times New Roman" w:hAnsi="Times New Roman"/>
        </w:rPr>
      </w:pPr>
      <w:r w:rsidRPr="0001710D">
        <w:rPr>
          <w:rFonts w:ascii="Times New Roman" w:hAnsi="Times New Roman"/>
        </w:rPr>
        <w:t>Reimbursement will only be made on presentation of receipts</w:t>
      </w:r>
      <w:r w:rsidR="00D95B77">
        <w:rPr>
          <w:rFonts w:ascii="Times New Roman" w:hAnsi="Times New Roman"/>
        </w:rPr>
        <w:t xml:space="preserve"> attached to a completed petty cash claim form.</w:t>
      </w:r>
      <w:r w:rsidR="009C1912">
        <w:rPr>
          <w:rFonts w:ascii="Times New Roman" w:hAnsi="Times New Roman"/>
        </w:rPr>
        <w:t xml:space="preserve">  Any incomplete form will be returned unprocessed with an explanation of why it was not processed.</w:t>
      </w:r>
    </w:p>
    <w:p w:rsidR="009C1912" w:rsidRPr="0001710D" w:rsidRDefault="009C1912" w:rsidP="0001710D">
      <w:pPr>
        <w:numPr>
          <w:ilvl w:val="0"/>
          <w:numId w:val="3"/>
        </w:numPr>
        <w:spacing w:before="0"/>
        <w:rPr>
          <w:rFonts w:ascii="Times New Roman" w:hAnsi="Times New Roman"/>
        </w:rPr>
      </w:pPr>
      <w:r>
        <w:rPr>
          <w:rFonts w:ascii="Times New Roman" w:hAnsi="Times New Roman"/>
        </w:rPr>
        <w:t>Details of items purchased must be stated on the claim form so that the Treasurer may assign the expenses correctly.</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 xml:space="preserve">All refunds must be signed for on the </w:t>
      </w:r>
      <w:r w:rsidR="009C1912">
        <w:rPr>
          <w:rFonts w:ascii="Times New Roman" w:hAnsi="Times New Roman"/>
        </w:rPr>
        <w:t>petty cash claim for</w:t>
      </w:r>
      <w:r w:rsidR="005E317A">
        <w:rPr>
          <w:rFonts w:ascii="Times New Roman" w:hAnsi="Times New Roman"/>
        </w:rPr>
        <w:t>m</w:t>
      </w:r>
      <w:r w:rsidR="009C1912">
        <w:rPr>
          <w:rFonts w:ascii="Times New Roman" w:hAnsi="Times New Roman"/>
        </w:rPr>
        <w:t xml:space="preserve"> upon receipt.</w:t>
      </w:r>
    </w:p>
    <w:p w:rsidR="0001710D" w:rsidRPr="0001710D" w:rsidRDefault="0001710D" w:rsidP="0001710D">
      <w:pPr>
        <w:numPr>
          <w:ilvl w:val="0"/>
          <w:numId w:val="3"/>
        </w:numPr>
        <w:spacing w:before="0"/>
        <w:rPr>
          <w:rFonts w:ascii="Times New Roman" w:hAnsi="Times New Roman"/>
        </w:rPr>
      </w:pPr>
      <w:r w:rsidRPr="0001710D">
        <w:rPr>
          <w:rFonts w:ascii="Times New Roman" w:hAnsi="Times New Roman"/>
        </w:rPr>
        <w:t>The Station Manager will present a petty cash return, with receipts and signed vouchers attached, to the Treasurer for reimbursement</w:t>
      </w:r>
      <w:r w:rsidR="00754633">
        <w:rPr>
          <w:rFonts w:ascii="Times New Roman" w:hAnsi="Times New Roman"/>
        </w:rPr>
        <w:t xml:space="preserve"> </w:t>
      </w:r>
      <w:r w:rsidR="00754633" w:rsidRPr="00CF78A6">
        <w:rPr>
          <w:rFonts w:ascii="Times New Roman" w:hAnsi="Times New Roman"/>
        </w:rPr>
        <w:t>when necessary</w:t>
      </w:r>
      <w:r w:rsidRPr="00CF78A6">
        <w:rPr>
          <w:rFonts w:ascii="Times New Roman" w:hAnsi="Times New Roman"/>
        </w:rPr>
        <w:t>.</w:t>
      </w:r>
      <w:r w:rsidRPr="0001710D">
        <w:rPr>
          <w:rFonts w:ascii="Times New Roman" w:hAnsi="Times New Roman"/>
        </w:rPr>
        <w:t xml:space="preserve">  A photo copy of the return is to be kept by Station Manager.</w:t>
      </w:r>
    </w:p>
    <w:p w:rsidR="0001710D" w:rsidRDefault="0001710D" w:rsidP="0001710D">
      <w:pPr>
        <w:numPr>
          <w:ilvl w:val="0"/>
          <w:numId w:val="3"/>
        </w:numPr>
        <w:spacing w:before="0"/>
        <w:rPr>
          <w:rFonts w:ascii="Times New Roman" w:hAnsi="Times New Roman"/>
        </w:rPr>
      </w:pPr>
      <w:r w:rsidRPr="0001710D">
        <w:rPr>
          <w:rFonts w:ascii="Times New Roman" w:hAnsi="Times New Roman"/>
        </w:rPr>
        <w:t>Petty cash and receipts on hand must always equal the petty cash float. ($100).</w:t>
      </w:r>
    </w:p>
    <w:p w:rsidR="009C1912" w:rsidRDefault="009C1912" w:rsidP="009C1912">
      <w:pPr>
        <w:spacing w:before="0"/>
        <w:rPr>
          <w:rFonts w:ascii="Times New Roman" w:hAnsi="Times New Roman"/>
        </w:rPr>
      </w:pPr>
    </w:p>
    <w:p w:rsidR="009C1912" w:rsidRDefault="009C1912" w:rsidP="009C1912">
      <w:pPr>
        <w:spacing w:before="0"/>
        <w:rPr>
          <w:rFonts w:ascii="Times New Roman" w:hAnsi="Times New Roman"/>
        </w:rPr>
      </w:pPr>
      <w:r>
        <w:rPr>
          <w:rFonts w:ascii="Times New Roman" w:hAnsi="Times New Roman"/>
        </w:rPr>
        <w:t>Reimbursement will not be entertained in the following circumstances.</w:t>
      </w:r>
    </w:p>
    <w:p w:rsidR="009C1912" w:rsidRDefault="009C1912" w:rsidP="009C1912">
      <w:pPr>
        <w:numPr>
          <w:ilvl w:val="0"/>
          <w:numId w:val="4"/>
        </w:numPr>
        <w:spacing w:before="0"/>
        <w:rPr>
          <w:rFonts w:ascii="Times New Roman" w:hAnsi="Times New Roman"/>
        </w:rPr>
      </w:pPr>
      <w:r>
        <w:rPr>
          <w:rFonts w:ascii="Times New Roman" w:hAnsi="Times New Roman"/>
        </w:rPr>
        <w:t xml:space="preserve">Expenses that may be claimed as a </w:t>
      </w:r>
      <w:r w:rsidR="005E317A">
        <w:rPr>
          <w:rFonts w:ascii="Times New Roman" w:hAnsi="Times New Roman"/>
        </w:rPr>
        <w:t xml:space="preserve">personal </w:t>
      </w:r>
      <w:r>
        <w:rPr>
          <w:rFonts w:ascii="Times New Roman" w:hAnsi="Times New Roman"/>
        </w:rPr>
        <w:t>tax deduction</w:t>
      </w:r>
    </w:p>
    <w:p w:rsidR="009C1912" w:rsidRDefault="009C1912" w:rsidP="009C1912">
      <w:pPr>
        <w:numPr>
          <w:ilvl w:val="0"/>
          <w:numId w:val="4"/>
        </w:numPr>
        <w:spacing w:before="0"/>
        <w:rPr>
          <w:rFonts w:ascii="Times New Roman" w:hAnsi="Times New Roman"/>
        </w:rPr>
      </w:pPr>
      <w:r>
        <w:rPr>
          <w:rFonts w:ascii="Times New Roman" w:hAnsi="Times New Roman"/>
        </w:rPr>
        <w:t>Expenses normally recoverable from a third party.</w:t>
      </w:r>
    </w:p>
    <w:p w:rsidR="009C1912" w:rsidRDefault="009C1912" w:rsidP="009C1912">
      <w:pPr>
        <w:numPr>
          <w:ilvl w:val="0"/>
          <w:numId w:val="4"/>
        </w:numPr>
        <w:spacing w:before="0"/>
        <w:rPr>
          <w:rFonts w:ascii="Times New Roman" w:hAnsi="Times New Roman"/>
        </w:rPr>
      </w:pPr>
      <w:r>
        <w:rPr>
          <w:rFonts w:ascii="Times New Roman" w:hAnsi="Times New Roman"/>
        </w:rPr>
        <w:t>Parking, traffic or other fines and penalties.</w:t>
      </w:r>
    </w:p>
    <w:p w:rsidR="009C1912" w:rsidRDefault="009C1912" w:rsidP="009C1912">
      <w:pPr>
        <w:numPr>
          <w:ilvl w:val="0"/>
          <w:numId w:val="4"/>
        </w:numPr>
        <w:spacing w:before="0"/>
        <w:rPr>
          <w:rFonts w:ascii="Times New Roman" w:hAnsi="Times New Roman"/>
        </w:rPr>
      </w:pPr>
      <w:r>
        <w:rPr>
          <w:rFonts w:ascii="Times New Roman" w:hAnsi="Times New Roman"/>
        </w:rPr>
        <w:t>Travel expenses unless predetermined by the Board.</w:t>
      </w:r>
    </w:p>
    <w:p w:rsidR="009C1912" w:rsidRDefault="009C1912" w:rsidP="009C1912">
      <w:pPr>
        <w:numPr>
          <w:ilvl w:val="0"/>
          <w:numId w:val="4"/>
        </w:numPr>
        <w:spacing w:before="0"/>
        <w:rPr>
          <w:rFonts w:ascii="Times New Roman" w:hAnsi="Times New Roman"/>
        </w:rPr>
      </w:pPr>
      <w:r>
        <w:rPr>
          <w:rFonts w:ascii="Times New Roman" w:hAnsi="Times New Roman"/>
        </w:rPr>
        <w:t>Accommodation will not be reimbursed unless prearranged by the Board.</w:t>
      </w:r>
    </w:p>
    <w:p w:rsidR="009C1912" w:rsidRPr="0001710D" w:rsidRDefault="009C1912" w:rsidP="009C1912">
      <w:pPr>
        <w:spacing w:before="0"/>
        <w:rPr>
          <w:rFonts w:ascii="Times New Roman" w:hAnsi="Times New Roman"/>
        </w:rPr>
      </w:pPr>
    </w:p>
    <w:p w:rsidR="009C1912" w:rsidRDefault="009C1912" w:rsidP="0001710D">
      <w:pPr>
        <w:jc w:val="center"/>
        <w:rPr>
          <w:rFonts w:ascii="Times New Roman" w:hAnsi="Times New Roman"/>
          <w:b/>
        </w:rPr>
      </w:pPr>
    </w:p>
    <w:p w:rsidR="009C1912" w:rsidRDefault="009C1912" w:rsidP="0001710D">
      <w:pPr>
        <w:jc w:val="center"/>
        <w:rPr>
          <w:rFonts w:ascii="Times New Roman" w:hAnsi="Times New Roman"/>
          <w:b/>
        </w:rPr>
      </w:pPr>
    </w:p>
    <w:p w:rsidR="0001710D" w:rsidRPr="0001710D" w:rsidRDefault="0001710D" w:rsidP="0001710D">
      <w:pPr>
        <w:jc w:val="center"/>
        <w:rPr>
          <w:rFonts w:ascii="Times New Roman" w:hAnsi="Times New Roman"/>
          <w:b/>
        </w:rPr>
      </w:pPr>
      <w:r w:rsidRPr="0001710D">
        <w:rPr>
          <w:rFonts w:ascii="Times New Roman" w:hAnsi="Times New Roman"/>
          <w:b/>
        </w:rPr>
        <w:lastRenderedPageBreak/>
        <w:t>Petty Cash Claim.</w:t>
      </w:r>
    </w:p>
    <w:p w:rsidR="0001710D" w:rsidRPr="00D95B77" w:rsidRDefault="0001710D" w:rsidP="0001710D">
      <w:pPr>
        <w:rPr>
          <w:rFonts w:ascii="Times New Roman" w:hAnsi="Times New Roman"/>
        </w:rPr>
      </w:pPr>
      <w:r w:rsidRPr="00D95B77">
        <w:rPr>
          <w:rFonts w:ascii="Times New Roman" w:hAnsi="Times New Roman"/>
        </w:rPr>
        <w:t>Name of claimer.     ……………………………………………….</w:t>
      </w:r>
    </w:p>
    <w:p w:rsidR="0001710D" w:rsidRPr="00D95B77" w:rsidRDefault="0001710D" w:rsidP="0001710D">
      <w:pPr>
        <w:rPr>
          <w:rFonts w:ascii="Times New Roman" w:hAnsi="Times New Roma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70"/>
        <w:gridCol w:w="4698"/>
        <w:gridCol w:w="1560"/>
        <w:gridCol w:w="1080"/>
        <w:gridCol w:w="1440"/>
      </w:tblGrid>
      <w:tr w:rsidR="0001710D" w:rsidRPr="006165ED" w:rsidTr="006165ED">
        <w:tc>
          <w:tcPr>
            <w:tcW w:w="1170" w:type="dxa"/>
          </w:tcPr>
          <w:p w:rsidR="0001710D" w:rsidRPr="006165ED" w:rsidRDefault="0001710D" w:rsidP="00D67E73">
            <w:pPr>
              <w:rPr>
                <w:rFonts w:ascii="Times New Roman" w:hAnsi="Times New Roman"/>
              </w:rPr>
            </w:pPr>
            <w:r w:rsidRPr="006165ED">
              <w:rPr>
                <w:rFonts w:ascii="Times New Roman" w:hAnsi="Times New Roman"/>
              </w:rPr>
              <w:t xml:space="preserve">Date    </w:t>
            </w:r>
          </w:p>
        </w:tc>
        <w:tc>
          <w:tcPr>
            <w:tcW w:w="4698" w:type="dxa"/>
          </w:tcPr>
          <w:p w:rsidR="0001710D" w:rsidRPr="006165ED" w:rsidRDefault="0001710D" w:rsidP="00D67E73">
            <w:pPr>
              <w:rPr>
                <w:rFonts w:ascii="Times New Roman" w:hAnsi="Times New Roman"/>
              </w:rPr>
            </w:pPr>
            <w:r w:rsidRPr="006165ED">
              <w:rPr>
                <w:rFonts w:ascii="Times New Roman" w:hAnsi="Times New Roman"/>
              </w:rPr>
              <w:t>Item purchased</w:t>
            </w:r>
          </w:p>
        </w:tc>
        <w:tc>
          <w:tcPr>
            <w:tcW w:w="1560" w:type="dxa"/>
          </w:tcPr>
          <w:p w:rsidR="0001710D" w:rsidRPr="006165ED" w:rsidRDefault="0001710D" w:rsidP="00D67E73">
            <w:pPr>
              <w:rPr>
                <w:rFonts w:ascii="Times New Roman" w:hAnsi="Times New Roman"/>
              </w:rPr>
            </w:pPr>
            <w:r w:rsidRPr="006165ED">
              <w:rPr>
                <w:rFonts w:ascii="Times New Roman" w:hAnsi="Times New Roman"/>
              </w:rPr>
              <w:t>Cost</w:t>
            </w:r>
          </w:p>
        </w:tc>
        <w:tc>
          <w:tcPr>
            <w:tcW w:w="1080" w:type="dxa"/>
          </w:tcPr>
          <w:p w:rsidR="0001710D" w:rsidRPr="006165ED" w:rsidRDefault="0001710D" w:rsidP="00D67E73">
            <w:pPr>
              <w:rPr>
                <w:rFonts w:ascii="Times New Roman" w:hAnsi="Times New Roman"/>
              </w:rPr>
            </w:pPr>
            <w:r w:rsidRPr="006165ED">
              <w:rPr>
                <w:rFonts w:ascii="Times New Roman" w:hAnsi="Times New Roman"/>
              </w:rPr>
              <w:t>Receipt</w:t>
            </w:r>
          </w:p>
        </w:tc>
        <w:tc>
          <w:tcPr>
            <w:tcW w:w="1440" w:type="dxa"/>
          </w:tcPr>
          <w:p w:rsidR="0001710D" w:rsidRPr="006165ED" w:rsidRDefault="0001710D" w:rsidP="00D67E73">
            <w:pPr>
              <w:rPr>
                <w:rFonts w:ascii="Times New Roman" w:hAnsi="Times New Roman"/>
              </w:rPr>
            </w:pPr>
            <w:r w:rsidRPr="006165ED">
              <w:rPr>
                <w:rFonts w:ascii="Times New Roman" w:hAnsi="Times New Roman"/>
              </w:rPr>
              <w:t>Other proof</w:t>
            </w:r>
          </w:p>
        </w:tc>
      </w:tr>
      <w:tr w:rsidR="0001710D" w:rsidRPr="006165ED" w:rsidTr="006165ED">
        <w:tc>
          <w:tcPr>
            <w:tcW w:w="1170" w:type="dxa"/>
          </w:tcPr>
          <w:p w:rsidR="0001710D" w:rsidRPr="006165ED" w:rsidRDefault="0001710D" w:rsidP="00D67E73">
            <w:pPr>
              <w:rPr>
                <w:rFonts w:ascii="Times New Roman" w:hAnsi="Times New Roman"/>
              </w:rPr>
            </w:pPr>
          </w:p>
        </w:tc>
        <w:tc>
          <w:tcPr>
            <w:tcW w:w="4698" w:type="dxa"/>
          </w:tcPr>
          <w:p w:rsidR="0001710D" w:rsidRPr="006165ED" w:rsidRDefault="0001710D" w:rsidP="00D67E73">
            <w:pPr>
              <w:rPr>
                <w:rFonts w:ascii="Times New Roman" w:hAnsi="Times New Roman"/>
              </w:rPr>
            </w:pPr>
          </w:p>
        </w:tc>
        <w:tc>
          <w:tcPr>
            <w:tcW w:w="1560" w:type="dxa"/>
          </w:tcPr>
          <w:p w:rsidR="0001710D" w:rsidRPr="006165ED" w:rsidRDefault="0001710D" w:rsidP="00D67E73">
            <w:pPr>
              <w:rPr>
                <w:rFonts w:ascii="Times New Roman" w:hAnsi="Times New Roman"/>
              </w:rPr>
            </w:pPr>
          </w:p>
        </w:tc>
        <w:tc>
          <w:tcPr>
            <w:tcW w:w="1080" w:type="dxa"/>
          </w:tcPr>
          <w:p w:rsidR="0001710D" w:rsidRPr="006165ED" w:rsidRDefault="0001710D" w:rsidP="00D67E73">
            <w:pPr>
              <w:rPr>
                <w:rFonts w:ascii="Times New Roman" w:hAnsi="Times New Roman"/>
              </w:rPr>
            </w:pPr>
          </w:p>
        </w:tc>
        <w:tc>
          <w:tcPr>
            <w:tcW w:w="1440" w:type="dxa"/>
          </w:tcPr>
          <w:p w:rsidR="0001710D" w:rsidRPr="006165ED" w:rsidRDefault="0001710D" w:rsidP="00D67E73">
            <w:pPr>
              <w:rPr>
                <w:rFonts w:ascii="Times New Roman" w:hAnsi="Times New Roman"/>
              </w:rPr>
            </w:pPr>
          </w:p>
        </w:tc>
      </w:tr>
      <w:tr w:rsidR="0001710D" w:rsidRPr="006165ED" w:rsidTr="006165ED">
        <w:tc>
          <w:tcPr>
            <w:tcW w:w="1170" w:type="dxa"/>
          </w:tcPr>
          <w:p w:rsidR="0001710D" w:rsidRPr="006165ED" w:rsidRDefault="0001710D" w:rsidP="00D67E73">
            <w:pPr>
              <w:rPr>
                <w:rFonts w:ascii="Times New Roman" w:hAnsi="Times New Roman"/>
              </w:rPr>
            </w:pPr>
          </w:p>
        </w:tc>
        <w:tc>
          <w:tcPr>
            <w:tcW w:w="4698" w:type="dxa"/>
          </w:tcPr>
          <w:p w:rsidR="0001710D" w:rsidRPr="006165ED" w:rsidRDefault="0001710D" w:rsidP="00D67E73">
            <w:pPr>
              <w:rPr>
                <w:rFonts w:ascii="Times New Roman" w:hAnsi="Times New Roman"/>
              </w:rPr>
            </w:pPr>
          </w:p>
        </w:tc>
        <w:tc>
          <w:tcPr>
            <w:tcW w:w="1560" w:type="dxa"/>
          </w:tcPr>
          <w:p w:rsidR="0001710D" w:rsidRPr="006165ED" w:rsidRDefault="0001710D" w:rsidP="00D67E73">
            <w:pPr>
              <w:rPr>
                <w:rFonts w:ascii="Times New Roman" w:hAnsi="Times New Roman"/>
              </w:rPr>
            </w:pPr>
          </w:p>
        </w:tc>
        <w:tc>
          <w:tcPr>
            <w:tcW w:w="1080" w:type="dxa"/>
          </w:tcPr>
          <w:p w:rsidR="0001710D" w:rsidRPr="006165ED" w:rsidRDefault="0001710D" w:rsidP="00D67E73">
            <w:pPr>
              <w:rPr>
                <w:rFonts w:ascii="Times New Roman" w:hAnsi="Times New Roman"/>
              </w:rPr>
            </w:pPr>
          </w:p>
        </w:tc>
        <w:tc>
          <w:tcPr>
            <w:tcW w:w="1440" w:type="dxa"/>
          </w:tcPr>
          <w:p w:rsidR="0001710D" w:rsidRPr="006165ED" w:rsidRDefault="0001710D" w:rsidP="00D67E73">
            <w:pPr>
              <w:rPr>
                <w:rFonts w:ascii="Times New Roman" w:hAnsi="Times New Roman"/>
              </w:rPr>
            </w:pPr>
          </w:p>
        </w:tc>
      </w:tr>
      <w:tr w:rsidR="0001710D" w:rsidRPr="006165ED" w:rsidTr="006165ED">
        <w:tc>
          <w:tcPr>
            <w:tcW w:w="1170" w:type="dxa"/>
          </w:tcPr>
          <w:p w:rsidR="0001710D" w:rsidRPr="006165ED" w:rsidRDefault="0001710D" w:rsidP="00D67E73">
            <w:pPr>
              <w:rPr>
                <w:rFonts w:ascii="Times New Roman" w:hAnsi="Times New Roman"/>
              </w:rPr>
            </w:pPr>
          </w:p>
        </w:tc>
        <w:tc>
          <w:tcPr>
            <w:tcW w:w="4698" w:type="dxa"/>
          </w:tcPr>
          <w:p w:rsidR="0001710D" w:rsidRPr="006165ED" w:rsidRDefault="0001710D" w:rsidP="00D67E73">
            <w:pPr>
              <w:rPr>
                <w:rFonts w:ascii="Times New Roman" w:hAnsi="Times New Roman"/>
              </w:rPr>
            </w:pPr>
          </w:p>
        </w:tc>
        <w:tc>
          <w:tcPr>
            <w:tcW w:w="1560" w:type="dxa"/>
          </w:tcPr>
          <w:p w:rsidR="0001710D" w:rsidRPr="006165ED" w:rsidRDefault="0001710D" w:rsidP="00D67E73">
            <w:pPr>
              <w:rPr>
                <w:rFonts w:ascii="Times New Roman" w:hAnsi="Times New Roman"/>
              </w:rPr>
            </w:pPr>
          </w:p>
        </w:tc>
        <w:tc>
          <w:tcPr>
            <w:tcW w:w="1080" w:type="dxa"/>
          </w:tcPr>
          <w:p w:rsidR="0001710D" w:rsidRPr="006165ED" w:rsidRDefault="0001710D" w:rsidP="00D67E73">
            <w:pPr>
              <w:rPr>
                <w:rFonts w:ascii="Times New Roman" w:hAnsi="Times New Roman"/>
              </w:rPr>
            </w:pPr>
          </w:p>
        </w:tc>
        <w:tc>
          <w:tcPr>
            <w:tcW w:w="1440" w:type="dxa"/>
          </w:tcPr>
          <w:p w:rsidR="0001710D" w:rsidRPr="006165ED" w:rsidRDefault="0001710D" w:rsidP="00D67E73">
            <w:pPr>
              <w:rPr>
                <w:rFonts w:ascii="Times New Roman" w:hAnsi="Times New Roman"/>
              </w:rPr>
            </w:pPr>
          </w:p>
        </w:tc>
      </w:tr>
    </w:tbl>
    <w:p w:rsidR="0001710D" w:rsidRDefault="0001710D" w:rsidP="0001710D">
      <w:r>
        <w:t>Signature of claimer.     …………………………………………..</w:t>
      </w:r>
    </w:p>
    <w:p w:rsidR="0001710D" w:rsidRDefault="0001710D" w:rsidP="0001710D"/>
    <w:p w:rsidR="00D95B77" w:rsidRDefault="00D95B77" w:rsidP="00D95B77">
      <w:pPr>
        <w:ind w:right="-1048"/>
        <w:jc w:val="center"/>
        <w:rPr>
          <w:b/>
        </w:rPr>
      </w:pPr>
    </w:p>
    <w:p w:rsidR="00D95B77" w:rsidRDefault="004D733D" w:rsidP="00D95B77">
      <w:pPr>
        <w:ind w:right="-1048"/>
        <w:jc w:val="center"/>
        <w:rPr>
          <w:b/>
          <w:sz w:val="32"/>
          <w:szCs w:val="32"/>
        </w:rPr>
      </w:pPr>
      <w:r>
        <w:rPr>
          <w:b/>
          <w:sz w:val="32"/>
          <w:szCs w:val="32"/>
        </w:rPr>
        <w:t xml:space="preserve">PETTY </w:t>
      </w:r>
      <w:smartTag w:uri="urn:schemas-microsoft-com:office:smarttags" w:element="stockticker">
        <w:r>
          <w:rPr>
            <w:b/>
            <w:sz w:val="32"/>
            <w:szCs w:val="32"/>
          </w:rPr>
          <w:t>CASH</w:t>
        </w:r>
      </w:smartTag>
      <w:r>
        <w:rPr>
          <w:b/>
          <w:sz w:val="32"/>
          <w:szCs w:val="32"/>
        </w:rPr>
        <w:t xml:space="preserve"> RECONCILIATION.</w:t>
      </w:r>
    </w:p>
    <w:p w:rsidR="004D733D" w:rsidRPr="004D733D" w:rsidRDefault="004D733D" w:rsidP="00D95B77">
      <w:pPr>
        <w:ind w:right="-1048"/>
        <w:jc w:val="center"/>
        <w:rPr>
          <w:b/>
          <w:sz w:val="32"/>
          <w:szCs w:val="32"/>
        </w:rPr>
      </w:pPr>
    </w:p>
    <w:tbl>
      <w:tblPr>
        <w:tblW w:w="10080" w:type="dxa"/>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960"/>
        <w:gridCol w:w="2880"/>
        <w:gridCol w:w="1200"/>
        <w:gridCol w:w="2400"/>
        <w:gridCol w:w="1440"/>
      </w:tblGrid>
      <w:tr w:rsidR="004D733D" w:rsidRPr="006165ED" w:rsidTr="006165ED">
        <w:tc>
          <w:tcPr>
            <w:tcW w:w="1200" w:type="dxa"/>
          </w:tcPr>
          <w:p w:rsidR="004D733D" w:rsidRPr="006165ED" w:rsidRDefault="004D733D" w:rsidP="006165ED">
            <w:pPr>
              <w:ind w:right="-1048"/>
              <w:rPr>
                <w:b/>
              </w:rPr>
            </w:pPr>
            <w:r w:rsidRPr="006165ED">
              <w:rPr>
                <w:b/>
              </w:rPr>
              <w:t>DOCKET</w:t>
            </w:r>
          </w:p>
        </w:tc>
        <w:tc>
          <w:tcPr>
            <w:tcW w:w="960" w:type="dxa"/>
          </w:tcPr>
          <w:p w:rsidR="004D733D" w:rsidRPr="006165ED" w:rsidRDefault="004D733D" w:rsidP="006165ED">
            <w:pPr>
              <w:ind w:right="-1048"/>
              <w:rPr>
                <w:b/>
              </w:rPr>
            </w:pPr>
          </w:p>
        </w:tc>
        <w:tc>
          <w:tcPr>
            <w:tcW w:w="2880" w:type="dxa"/>
          </w:tcPr>
          <w:p w:rsidR="004D733D" w:rsidRPr="006165ED" w:rsidRDefault="004D733D" w:rsidP="006165ED">
            <w:pPr>
              <w:ind w:right="-1048"/>
              <w:rPr>
                <w:b/>
              </w:rPr>
            </w:pPr>
          </w:p>
        </w:tc>
        <w:tc>
          <w:tcPr>
            <w:tcW w:w="1200" w:type="dxa"/>
          </w:tcPr>
          <w:p w:rsidR="004D733D" w:rsidRPr="006165ED" w:rsidRDefault="004D733D" w:rsidP="006165ED">
            <w:pPr>
              <w:ind w:right="-1048"/>
              <w:rPr>
                <w:b/>
              </w:rPr>
            </w:pPr>
          </w:p>
        </w:tc>
        <w:tc>
          <w:tcPr>
            <w:tcW w:w="2400" w:type="dxa"/>
            <w:tcBorders>
              <w:bottom w:val="single" w:sz="4" w:space="0" w:color="auto"/>
            </w:tcBorders>
          </w:tcPr>
          <w:p w:rsidR="004D733D" w:rsidRPr="006165ED" w:rsidRDefault="004D733D" w:rsidP="006165ED">
            <w:pPr>
              <w:ind w:right="-1048"/>
              <w:rPr>
                <w:b/>
              </w:rPr>
            </w:pPr>
          </w:p>
        </w:tc>
        <w:tc>
          <w:tcPr>
            <w:tcW w:w="1440" w:type="dxa"/>
          </w:tcPr>
          <w:p w:rsidR="004D733D" w:rsidRPr="006165ED" w:rsidRDefault="004D733D" w:rsidP="006165ED">
            <w:pPr>
              <w:ind w:right="-1048"/>
              <w:rPr>
                <w:b/>
              </w:rPr>
            </w:pPr>
            <w:r w:rsidRPr="006165ED">
              <w:rPr>
                <w:b/>
              </w:rPr>
              <w:t xml:space="preserve">ON </w:t>
            </w:r>
            <w:smartTag w:uri="urn:schemas-microsoft-com:office:smarttags" w:element="stockticker">
              <w:r w:rsidRPr="006165ED">
                <w:rPr>
                  <w:b/>
                </w:rPr>
                <w:t>HAND</w:t>
              </w:r>
            </w:smartTag>
            <w:r w:rsidRPr="006165ED">
              <w:rPr>
                <w:b/>
              </w:rPr>
              <w:t>.</w:t>
            </w:r>
          </w:p>
        </w:tc>
      </w:tr>
      <w:tr w:rsidR="004D733D" w:rsidRPr="006165ED" w:rsidTr="006165ED">
        <w:tc>
          <w:tcPr>
            <w:tcW w:w="1200" w:type="dxa"/>
          </w:tcPr>
          <w:p w:rsidR="004D733D" w:rsidRPr="006165ED" w:rsidRDefault="004D733D" w:rsidP="006165ED">
            <w:pPr>
              <w:ind w:right="-1048"/>
              <w:rPr>
                <w:b/>
              </w:rPr>
            </w:pPr>
            <w:r w:rsidRPr="006165ED">
              <w:rPr>
                <w:b/>
              </w:rPr>
              <w:t>NUMBER</w:t>
            </w:r>
          </w:p>
        </w:tc>
        <w:tc>
          <w:tcPr>
            <w:tcW w:w="960" w:type="dxa"/>
          </w:tcPr>
          <w:p w:rsidR="004D733D" w:rsidRPr="006165ED" w:rsidRDefault="004D733D" w:rsidP="006165ED">
            <w:pPr>
              <w:ind w:right="-1048"/>
              <w:rPr>
                <w:b/>
              </w:rPr>
            </w:pPr>
            <w:r w:rsidRPr="006165ED">
              <w:rPr>
                <w:b/>
              </w:rPr>
              <w:t>DATE</w:t>
            </w:r>
          </w:p>
        </w:tc>
        <w:tc>
          <w:tcPr>
            <w:tcW w:w="2880" w:type="dxa"/>
          </w:tcPr>
          <w:p w:rsidR="004D733D" w:rsidRPr="006165ED" w:rsidRDefault="004D733D" w:rsidP="006165ED">
            <w:pPr>
              <w:ind w:right="-1048"/>
              <w:rPr>
                <w:b/>
              </w:rPr>
            </w:pPr>
            <w:r w:rsidRPr="006165ED">
              <w:rPr>
                <w:b/>
              </w:rPr>
              <w:t>PURCHASER</w:t>
            </w:r>
          </w:p>
        </w:tc>
        <w:tc>
          <w:tcPr>
            <w:tcW w:w="1200" w:type="dxa"/>
          </w:tcPr>
          <w:p w:rsidR="004D733D" w:rsidRPr="006165ED" w:rsidRDefault="004D733D" w:rsidP="006165ED">
            <w:pPr>
              <w:ind w:right="-1048"/>
              <w:rPr>
                <w:b/>
              </w:rPr>
            </w:pPr>
            <w:r w:rsidRPr="006165ED">
              <w:rPr>
                <w:b/>
              </w:rPr>
              <w:t>CLAIM</w:t>
            </w:r>
          </w:p>
        </w:tc>
        <w:tc>
          <w:tcPr>
            <w:tcW w:w="2400" w:type="dxa"/>
            <w:shd w:val="clear" w:color="auto" w:fill="C0C0C0"/>
          </w:tcPr>
          <w:p w:rsidR="004D733D" w:rsidRPr="006165ED" w:rsidRDefault="004D733D" w:rsidP="006165ED">
            <w:pPr>
              <w:ind w:right="-1048"/>
              <w:rPr>
                <w:b/>
                <w:shadow/>
                <w:szCs w:val="24"/>
              </w:rPr>
            </w:pPr>
          </w:p>
        </w:tc>
        <w:tc>
          <w:tcPr>
            <w:tcW w:w="1440" w:type="dxa"/>
          </w:tcPr>
          <w:p w:rsidR="004D733D" w:rsidRPr="006165ED" w:rsidRDefault="004D733D" w:rsidP="006165ED">
            <w:pPr>
              <w:ind w:right="-1048"/>
              <w:rPr>
                <w:b/>
              </w:rPr>
            </w:pPr>
            <w:r w:rsidRPr="006165ED">
              <w:rPr>
                <w:b/>
              </w:rPr>
              <w:t>$100.00</w:t>
            </w: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shd w:val="clear" w:color="auto" w:fill="C0C0C0"/>
          </w:tcPr>
          <w:p w:rsidR="004D733D" w:rsidRPr="006165ED" w:rsidRDefault="004D733D" w:rsidP="006165ED">
            <w:pPr>
              <w:ind w:right="-1048"/>
              <w:jc w:val="center"/>
              <w:rPr>
                <w:b/>
                <w:shadow/>
                <w:szCs w:val="24"/>
              </w:rPr>
            </w:pP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tcBorders>
              <w:bottom w:val="single" w:sz="4" w:space="0" w:color="auto"/>
            </w:tcBorders>
            <w:shd w:val="clear" w:color="auto" w:fill="C0C0C0"/>
          </w:tcPr>
          <w:p w:rsidR="004D733D" w:rsidRPr="006165ED" w:rsidRDefault="004D733D" w:rsidP="006165ED">
            <w:pPr>
              <w:ind w:right="-1048"/>
              <w:jc w:val="center"/>
              <w:rPr>
                <w:b/>
                <w:shadow/>
                <w:szCs w:val="24"/>
              </w:rPr>
            </w:pPr>
          </w:p>
        </w:tc>
        <w:tc>
          <w:tcPr>
            <w:tcW w:w="1440" w:type="dxa"/>
            <w:tcBorders>
              <w:bottom w:val="single" w:sz="4" w:space="0" w:color="auto"/>
            </w:tcBorders>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rPr>
                <w:b/>
              </w:rPr>
            </w:pPr>
            <w:r w:rsidRPr="006165ED">
              <w:rPr>
                <w:b/>
              </w:rPr>
              <w:t xml:space="preserve">TOTAL </w:t>
            </w:r>
            <w:r w:rsidR="00EB0C22" w:rsidRPr="006165ED">
              <w:rPr>
                <w:b/>
              </w:rPr>
              <w:t>CLAIMS</w:t>
            </w:r>
          </w:p>
        </w:tc>
        <w:tc>
          <w:tcPr>
            <w:tcW w:w="1200" w:type="dxa"/>
            <w:tcBorders>
              <w:bottom w:val="single" w:sz="4" w:space="0" w:color="auto"/>
            </w:tcBorders>
          </w:tcPr>
          <w:p w:rsidR="004D733D" w:rsidRPr="006165ED" w:rsidRDefault="00EB0C22" w:rsidP="006165ED">
            <w:pPr>
              <w:ind w:right="-1048"/>
              <w:jc w:val="center"/>
              <w:rPr>
                <w:b/>
              </w:rPr>
            </w:pPr>
            <w:r w:rsidRPr="006165ED">
              <w:rPr>
                <w:b/>
              </w:rPr>
              <w:t>=</w:t>
            </w:r>
          </w:p>
        </w:tc>
        <w:tc>
          <w:tcPr>
            <w:tcW w:w="2400" w:type="dxa"/>
            <w:shd w:val="pct25" w:color="auto" w:fill="A6A6A6"/>
          </w:tcPr>
          <w:p w:rsidR="004D733D" w:rsidRPr="006165ED" w:rsidRDefault="004D733D" w:rsidP="006165ED">
            <w:pPr>
              <w:ind w:right="-1048"/>
              <w:rPr>
                <w:b/>
              </w:rPr>
            </w:pPr>
            <w:r w:rsidRPr="006165ED">
              <w:rPr>
                <w:b/>
              </w:rPr>
              <w:t>XXXXXXXXXXXXX</w:t>
            </w:r>
          </w:p>
        </w:tc>
        <w:tc>
          <w:tcPr>
            <w:tcW w:w="1440" w:type="dxa"/>
            <w:shd w:val="pct25" w:color="auto" w:fill="A6A6A6"/>
          </w:tcPr>
          <w:p w:rsidR="004D733D" w:rsidRPr="006165ED" w:rsidRDefault="004D733D" w:rsidP="006165ED">
            <w:pPr>
              <w:ind w:right="-1048"/>
              <w:rPr>
                <w:b/>
              </w:rPr>
            </w:pPr>
            <w:r w:rsidRPr="006165ED">
              <w:rPr>
                <w:b/>
              </w:rPr>
              <w:t>XXXXXXXX</w:t>
            </w: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EB0C22" w:rsidP="006165ED">
            <w:pPr>
              <w:ind w:right="-1048"/>
              <w:rPr>
                <w:b/>
              </w:rPr>
            </w:pPr>
            <w:r w:rsidRPr="006165ED">
              <w:rPr>
                <w:b/>
              </w:rPr>
              <w:t xml:space="preserve">TREAS. </w:t>
            </w:r>
            <w:r w:rsidR="004D733D" w:rsidRPr="006165ED">
              <w:rPr>
                <w:b/>
              </w:rPr>
              <w:t>REIMBURSE</w:t>
            </w:r>
          </w:p>
        </w:tc>
        <w:tc>
          <w:tcPr>
            <w:tcW w:w="1200" w:type="dxa"/>
            <w:shd w:val="pct25" w:color="auto" w:fill="A6A6A6"/>
          </w:tcPr>
          <w:p w:rsidR="004D733D" w:rsidRPr="006165ED" w:rsidRDefault="004D733D" w:rsidP="006165ED">
            <w:pPr>
              <w:ind w:right="-1048"/>
              <w:rPr>
                <w:b/>
              </w:rPr>
            </w:pPr>
            <w:r w:rsidRPr="006165ED">
              <w:rPr>
                <w:b/>
              </w:rPr>
              <w:t>XXXXXX</w:t>
            </w:r>
          </w:p>
        </w:tc>
        <w:tc>
          <w:tcPr>
            <w:tcW w:w="2400" w:type="dxa"/>
          </w:tcPr>
          <w:p w:rsidR="004D733D" w:rsidRPr="006165ED" w:rsidRDefault="00EB0C22" w:rsidP="006165ED">
            <w:pPr>
              <w:ind w:right="-1048"/>
              <w:rPr>
                <w:b/>
              </w:rPr>
            </w:pPr>
            <w:r w:rsidRPr="006165ED">
              <w:rPr>
                <w:b/>
              </w:rPr>
              <w:t xml:space="preserve">=               </w:t>
            </w:r>
            <w:r w:rsidR="004D733D" w:rsidRPr="006165ED">
              <w:rPr>
                <w:b/>
              </w:rPr>
              <w:t xml:space="preserve">                 +</w:t>
            </w:r>
          </w:p>
        </w:tc>
        <w:tc>
          <w:tcPr>
            <w:tcW w:w="1440" w:type="dxa"/>
          </w:tcPr>
          <w:p w:rsidR="004D733D" w:rsidRPr="006165ED" w:rsidRDefault="004D733D" w:rsidP="006165ED">
            <w:pPr>
              <w:ind w:right="-1048"/>
              <w:jc w:val="center"/>
              <w:rPr>
                <w:b/>
              </w:rPr>
            </w:pPr>
          </w:p>
        </w:tc>
      </w:tr>
      <w:tr w:rsidR="004D733D" w:rsidRPr="006165ED" w:rsidTr="006165ED">
        <w:tc>
          <w:tcPr>
            <w:tcW w:w="1200" w:type="dxa"/>
          </w:tcPr>
          <w:p w:rsidR="004D733D" w:rsidRPr="006165ED" w:rsidRDefault="004D733D" w:rsidP="006165ED">
            <w:pPr>
              <w:ind w:right="-1048"/>
              <w:jc w:val="center"/>
              <w:rPr>
                <w:b/>
              </w:rPr>
            </w:pPr>
          </w:p>
        </w:tc>
        <w:tc>
          <w:tcPr>
            <w:tcW w:w="960" w:type="dxa"/>
          </w:tcPr>
          <w:p w:rsidR="004D733D" w:rsidRPr="006165ED" w:rsidRDefault="004D733D" w:rsidP="006165ED">
            <w:pPr>
              <w:ind w:right="-1048"/>
              <w:jc w:val="center"/>
              <w:rPr>
                <w:b/>
              </w:rPr>
            </w:pPr>
          </w:p>
        </w:tc>
        <w:tc>
          <w:tcPr>
            <w:tcW w:w="2880" w:type="dxa"/>
          </w:tcPr>
          <w:p w:rsidR="004D733D" w:rsidRPr="006165ED" w:rsidRDefault="004D733D" w:rsidP="006165ED">
            <w:pPr>
              <w:ind w:right="-1048"/>
              <w:jc w:val="center"/>
              <w:rPr>
                <w:b/>
              </w:rPr>
            </w:pPr>
          </w:p>
        </w:tc>
        <w:tc>
          <w:tcPr>
            <w:tcW w:w="1200" w:type="dxa"/>
          </w:tcPr>
          <w:p w:rsidR="004D733D" w:rsidRPr="006165ED" w:rsidRDefault="004D733D" w:rsidP="006165ED">
            <w:pPr>
              <w:ind w:right="-1048"/>
              <w:jc w:val="center"/>
              <w:rPr>
                <w:b/>
              </w:rPr>
            </w:pPr>
          </w:p>
        </w:tc>
        <w:tc>
          <w:tcPr>
            <w:tcW w:w="2400" w:type="dxa"/>
          </w:tcPr>
          <w:p w:rsidR="004D733D" w:rsidRPr="006165ED" w:rsidRDefault="004D733D" w:rsidP="006165ED">
            <w:pPr>
              <w:ind w:right="-1048"/>
              <w:jc w:val="center"/>
              <w:rPr>
                <w:b/>
              </w:rPr>
            </w:pPr>
          </w:p>
        </w:tc>
        <w:tc>
          <w:tcPr>
            <w:tcW w:w="1440" w:type="dxa"/>
          </w:tcPr>
          <w:p w:rsidR="004D733D" w:rsidRPr="006165ED" w:rsidRDefault="004D733D" w:rsidP="006165ED">
            <w:pPr>
              <w:ind w:right="-1048"/>
              <w:rPr>
                <w:b/>
              </w:rPr>
            </w:pPr>
            <w:r w:rsidRPr="006165ED">
              <w:rPr>
                <w:b/>
              </w:rPr>
              <w:t>= $100.00</w:t>
            </w:r>
          </w:p>
        </w:tc>
      </w:tr>
    </w:tbl>
    <w:p w:rsidR="00D95B77" w:rsidRDefault="00D95B77" w:rsidP="00D95B77">
      <w:pPr>
        <w:ind w:right="-1048"/>
        <w:jc w:val="center"/>
        <w:rPr>
          <w:b/>
        </w:rPr>
      </w:pPr>
    </w:p>
    <w:p w:rsidR="004D733D" w:rsidRDefault="004D733D" w:rsidP="00D95B77">
      <w:pPr>
        <w:ind w:right="-1048"/>
        <w:jc w:val="center"/>
        <w:rPr>
          <w:b/>
        </w:rPr>
      </w:pPr>
    </w:p>
    <w:p w:rsidR="00E94B1F" w:rsidRPr="00141D60" w:rsidRDefault="00E94B1F" w:rsidP="00E94B1F">
      <w:pPr>
        <w:rPr>
          <w:rFonts w:ascii="Times New Roman" w:hAnsi="Times New Roman"/>
          <w:b/>
          <w:szCs w:val="24"/>
        </w:rPr>
      </w:pPr>
      <w:r w:rsidRPr="00141D60">
        <w:rPr>
          <w:rFonts w:ascii="Times New Roman" w:hAnsi="Times New Roman"/>
          <w:b/>
          <w:szCs w:val="24"/>
        </w:rPr>
        <w:t>Authorisation</w:t>
      </w:r>
    </w:p>
    <w:p w:rsidR="00E94B1F" w:rsidRPr="00141D60" w:rsidRDefault="00E94B1F" w:rsidP="00E94B1F">
      <w:pPr>
        <w:rPr>
          <w:rFonts w:ascii="Times New Roman" w:hAnsi="Times New Roman"/>
          <w:b/>
          <w:szCs w:val="24"/>
        </w:rPr>
      </w:pPr>
    </w:p>
    <w:p w:rsidR="00E94B1F" w:rsidRPr="00141D60" w:rsidRDefault="00E94B1F" w:rsidP="00E94B1F">
      <w:pPr>
        <w:rPr>
          <w:rFonts w:ascii="Times New Roman" w:hAnsi="Times New Roman"/>
          <w:i/>
          <w:szCs w:val="24"/>
        </w:rPr>
      </w:pPr>
      <w:r w:rsidRPr="00141D60">
        <w:rPr>
          <w:rFonts w:ascii="Times New Roman" w:hAnsi="Times New Roman"/>
          <w:szCs w:val="24"/>
        </w:rPr>
        <w:t xml:space="preserve">This policy was adopted by the </w:t>
      </w:r>
      <w:r>
        <w:rPr>
          <w:rFonts w:ascii="Times New Roman" w:hAnsi="Times New Roman"/>
          <w:szCs w:val="24"/>
        </w:rPr>
        <w:t xml:space="preserve">Board of </w:t>
      </w:r>
      <w:r w:rsidRPr="00141D60">
        <w:rPr>
          <w:rFonts w:ascii="Times New Roman" w:hAnsi="Times New Roman"/>
          <w:szCs w:val="24"/>
        </w:rPr>
        <w:t xml:space="preserve">Yass community Radio Association Incorporated, at its </w:t>
      </w:r>
      <w:r>
        <w:rPr>
          <w:rFonts w:ascii="Times New Roman" w:hAnsi="Times New Roman"/>
          <w:szCs w:val="24"/>
        </w:rPr>
        <w:t>m</w:t>
      </w:r>
      <w:r w:rsidRPr="00141D60">
        <w:rPr>
          <w:rFonts w:ascii="Times New Roman" w:hAnsi="Times New Roman"/>
          <w:szCs w:val="24"/>
        </w:rPr>
        <w:t>eeting held on</w:t>
      </w:r>
      <w:r w:rsidR="00CF78A6">
        <w:rPr>
          <w:rFonts w:ascii="Times New Roman" w:hAnsi="Times New Roman"/>
          <w:szCs w:val="24"/>
        </w:rPr>
        <w:t xml:space="preserve"> 19 July 2010.</w:t>
      </w:r>
      <w:r w:rsidRPr="00141D60">
        <w:rPr>
          <w:rFonts w:ascii="Times New Roman" w:hAnsi="Times New Roman"/>
          <w:szCs w:val="24"/>
        </w:rPr>
        <w:t xml:space="preserve">                   </w:t>
      </w:r>
    </w:p>
    <w:p w:rsidR="00E94B1F" w:rsidRPr="00141D60" w:rsidRDefault="00E94B1F" w:rsidP="00E94B1F">
      <w:pPr>
        <w:pStyle w:val="PlainText"/>
        <w:rPr>
          <w:rFonts w:ascii="Times New Roman" w:hAnsi="Times New Roman"/>
          <w:b/>
          <w:sz w:val="24"/>
          <w:szCs w:val="24"/>
          <w:lang w:val="en-US"/>
        </w:rPr>
      </w:pPr>
    </w:p>
    <w:p w:rsidR="00E94B1F" w:rsidRPr="00141D60" w:rsidRDefault="00E94B1F" w:rsidP="00E94B1F">
      <w:pPr>
        <w:pStyle w:val="PlainText"/>
        <w:rPr>
          <w:rFonts w:ascii="Times New Roman" w:hAnsi="Times New Roman"/>
          <w:b/>
          <w:sz w:val="24"/>
          <w:szCs w:val="24"/>
          <w:lang w:val="en-US"/>
        </w:rPr>
      </w:pPr>
    </w:p>
    <w:p w:rsidR="00E94B1F" w:rsidRPr="00141D60" w:rsidRDefault="00E94B1F" w:rsidP="00E94B1F">
      <w:pPr>
        <w:pStyle w:val="PlainText"/>
        <w:rPr>
          <w:rFonts w:ascii="Times New Roman" w:hAnsi="Times New Roman"/>
          <w:b/>
          <w:sz w:val="24"/>
          <w:szCs w:val="24"/>
          <w:lang w:val="en-US"/>
        </w:rPr>
      </w:pPr>
      <w:r w:rsidRPr="00141D60">
        <w:rPr>
          <w:rFonts w:ascii="Times New Roman" w:hAnsi="Times New Roman"/>
          <w:b/>
          <w:sz w:val="24"/>
          <w:szCs w:val="24"/>
          <w:lang w:val="en-US"/>
        </w:rPr>
        <w:t>………………………….</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w:t>
      </w:r>
    </w:p>
    <w:p w:rsidR="00E94B1F" w:rsidRPr="00141D60" w:rsidRDefault="00E94B1F" w:rsidP="00E94B1F">
      <w:pPr>
        <w:pStyle w:val="PlainText"/>
        <w:rPr>
          <w:rFonts w:ascii="Times New Roman" w:hAnsi="Times New Roman"/>
          <w:sz w:val="24"/>
          <w:szCs w:val="24"/>
          <w:lang w:val="en-US"/>
        </w:rPr>
      </w:pPr>
      <w:r w:rsidRPr="00141D60">
        <w:rPr>
          <w:rFonts w:ascii="Times New Roman" w:hAnsi="Times New Roman"/>
          <w:sz w:val="24"/>
          <w:szCs w:val="24"/>
          <w:lang w:val="en-US"/>
        </w:rPr>
        <w:t>Secretary</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President</w:t>
      </w:r>
    </w:p>
    <w:p w:rsidR="00E94B1F" w:rsidRPr="00141D60" w:rsidRDefault="00E94B1F" w:rsidP="00E94B1F">
      <w:pPr>
        <w:pStyle w:val="PlainText"/>
        <w:jc w:val="center"/>
        <w:rPr>
          <w:rFonts w:ascii="Times New Roman" w:hAnsi="Times New Roman"/>
          <w:sz w:val="24"/>
          <w:szCs w:val="24"/>
          <w:lang w:val="en-US"/>
        </w:rPr>
      </w:pPr>
      <w:r w:rsidRPr="00141D60">
        <w:rPr>
          <w:rFonts w:ascii="Times New Roman" w:hAnsi="Times New Roman"/>
          <w:sz w:val="24"/>
          <w:szCs w:val="24"/>
          <w:lang w:val="en-US"/>
        </w:rPr>
        <w:t>Yass Community Radio Assn. Inc.</w:t>
      </w:r>
    </w:p>
    <w:p w:rsidR="00E94B1F" w:rsidRPr="00141D60" w:rsidRDefault="00E94B1F" w:rsidP="00E94B1F">
      <w:pPr>
        <w:spacing w:before="0"/>
        <w:ind w:left="720"/>
        <w:rPr>
          <w:rFonts w:ascii="Times New Roman" w:hAnsi="Times New Roman"/>
          <w:szCs w:val="24"/>
        </w:rPr>
      </w:pPr>
    </w:p>
    <w:p w:rsidR="00E94B1F" w:rsidRPr="00C521E9" w:rsidRDefault="00E94B1F" w:rsidP="00E94B1F">
      <w:pPr>
        <w:spacing w:before="0"/>
        <w:ind w:left="1440" w:hanging="1440"/>
        <w:rPr>
          <w:rFonts w:ascii="Times New Roman" w:hAnsi="Times New Roman"/>
        </w:rPr>
      </w:pPr>
    </w:p>
    <w:p w:rsidR="00E94B1F" w:rsidRPr="00D53601" w:rsidRDefault="00E94B1F" w:rsidP="00E94B1F">
      <w:pPr>
        <w:rPr>
          <w:rFonts w:ascii="Times New Roman" w:hAnsi="Times New Roman"/>
          <w:b/>
          <w:sz w:val="48"/>
          <w:szCs w:val="48"/>
        </w:rPr>
      </w:pPr>
    </w:p>
    <w:sectPr w:rsidR="00E94B1F" w:rsidRPr="00D53601" w:rsidSect="00D67E73">
      <w:headerReference w:type="even" r:id="rId9"/>
      <w:headerReference w:type="default" r:id="rId10"/>
      <w:footerReference w:type="even" r:id="rId11"/>
      <w:footerReference w:type="default" r:id="rId12"/>
      <w:headerReference w:type="first" r:id="rId13"/>
      <w:footerReference w:type="first" r:id="rId14"/>
      <w:pgSz w:w="11906" w:h="16838"/>
      <w:pgMar w:top="1440" w:right="179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4CC2" w:rsidRDefault="00354CC2">
      <w:pPr>
        <w:spacing w:before="0"/>
      </w:pPr>
      <w:r>
        <w:separator/>
      </w:r>
    </w:p>
  </w:endnote>
  <w:endnote w:type="continuationSeparator" w:id="0">
    <w:p w:rsidR="00354CC2" w:rsidRDefault="00354CC2">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peedlin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A6" w:rsidRDefault="00CF78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4" w:rsidRDefault="00DB20A4" w:rsidP="00E225BF">
    <w:pPr>
      <w:pStyle w:val="Footer"/>
      <w:jc w:val="center"/>
    </w:pPr>
    <w:r>
      <w:t xml:space="preserve">Yass Community Radio Association Incorporated.               </w:t>
    </w:r>
    <w:r>
      <w:rPr>
        <w:rStyle w:val="PageNumber"/>
      </w:rPr>
      <w:fldChar w:fldCharType="begin"/>
    </w:r>
    <w:r>
      <w:rPr>
        <w:rStyle w:val="PageNumber"/>
      </w:rPr>
      <w:instrText xml:space="preserve"> PAGE </w:instrText>
    </w:r>
    <w:r>
      <w:rPr>
        <w:rStyle w:val="PageNumber"/>
      </w:rPr>
      <w:fldChar w:fldCharType="separate"/>
    </w:r>
    <w:r w:rsidR="00B2261A">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8A6" w:rsidRDefault="00CF78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4CC2" w:rsidRDefault="00354CC2">
      <w:pPr>
        <w:spacing w:before="0"/>
      </w:pPr>
      <w:r>
        <w:separator/>
      </w:r>
    </w:p>
  </w:footnote>
  <w:footnote w:type="continuationSeparator" w:id="0">
    <w:p w:rsidR="00354CC2" w:rsidRDefault="00354CC2">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4" w:rsidRDefault="00DB2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079" o:spid="_x0000_s2050" type="#_x0000_t136" style="position:absolute;margin-left:0;margin-top:0;width:439.45pt;height:146.45pt;rotation:315;z-index:-251658752;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4" w:rsidRDefault="00DB2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080" o:spid="_x0000_s2051" type="#_x0000_t136" style="position:absolute;margin-left:0;margin-top:0;width:439.45pt;height:146.45pt;rotation:315;z-index:-251657728;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A4" w:rsidRDefault="00DB20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57078" o:spid="_x0000_s2049" type="#_x0000_t136" style="position:absolute;margin-left:0;margin-top:0;width:439.45pt;height:146.45pt;rotation:315;z-index:-251659776;mso-position-horizontal:center;mso-position-horizontal-relative:margin;mso-position-vertical:center;mso-position-vertical-relative:margin" o:allowincell="f" fillcolor="silver" stroked="f">
          <v:fill opacity=".5"/>
          <v:textpath style="font-family:&quot;Book Antiqua&quot;;font-size:1pt" string="Approv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A7AA1"/>
    <w:multiLevelType w:val="hybridMultilevel"/>
    <w:tmpl w:val="751E5E92"/>
    <w:lvl w:ilvl="0" w:tplc="28AE0AA4">
      <w:start w:val="1"/>
      <w:numFmt w:val="decimal"/>
      <w:lvlText w:val="%1."/>
      <w:lvlJc w:val="left"/>
      <w:pPr>
        <w:tabs>
          <w:tab w:val="num" w:pos="1440"/>
        </w:tabs>
        <w:ind w:left="1440" w:hanging="720"/>
      </w:pPr>
      <w:rPr>
        <w:rFonts w:hint="default"/>
      </w:rPr>
    </w:lvl>
    <w:lvl w:ilvl="1" w:tplc="1A6AD87E">
      <w:start w:val="1"/>
      <w:numFmt w:val="lowerLetter"/>
      <w:lvlText w:val="%2."/>
      <w:lvlJc w:val="left"/>
      <w:pPr>
        <w:tabs>
          <w:tab w:val="num" w:pos="2220"/>
        </w:tabs>
        <w:ind w:left="2220" w:hanging="780"/>
      </w:pPr>
      <w:rPr>
        <w:rFonts w:hint="default"/>
      </w:rPr>
    </w:lvl>
    <w:lvl w:ilvl="2" w:tplc="61F2D8DC">
      <w:start w:val="1"/>
      <w:numFmt w:val="lowerRoman"/>
      <w:lvlText w:val="%3."/>
      <w:lvlJc w:val="left"/>
      <w:pPr>
        <w:tabs>
          <w:tab w:val="num" w:pos="3060"/>
        </w:tabs>
        <w:ind w:left="3060" w:hanging="720"/>
      </w:pPr>
      <w:rPr>
        <w:rFonts w:hint="default"/>
      </w:r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
    <w:nsid w:val="3D41332C"/>
    <w:multiLevelType w:val="hybridMultilevel"/>
    <w:tmpl w:val="F84074CA"/>
    <w:lvl w:ilvl="0" w:tplc="8B6AF6C8">
      <w:start w:val="1"/>
      <w:numFmt w:val="lowerLetter"/>
      <w:lvlText w:val="%1."/>
      <w:lvlJc w:val="left"/>
      <w:pPr>
        <w:tabs>
          <w:tab w:val="num" w:pos="960"/>
        </w:tabs>
        <w:ind w:left="960" w:hanging="720"/>
      </w:pPr>
      <w:rPr>
        <w:rFonts w:hint="default"/>
      </w:rPr>
    </w:lvl>
    <w:lvl w:ilvl="1" w:tplc="0C090019" w:tentative="1">
      <w:start w:val="1"/>
      <w:numFmt w:val="lowerLetter"/>
      <w:lvlText w:val="%2."/>
      <w:lvlJc w:val="left"/>
      <w:pPr>
        <w:tabs>
          <w:tab w:val="num" w:pos="1320"/>
        </w:tabs>
        <w:ind w:left="1320" w:hanging="360"/>
      </w:pPr>
    </w:lvl>
    <w:lvl w:ilvl="2" w:tplc="0C09001B" w:tentative="1">
      <w:start w:val="1"/>
      <w:numFmt w:val="lowerRoman"/>
      <w:lvlText w:val="%3."/>
      <w:lvlJc w:val="right"/>
      <w:pPr>
        <w:tabs>
          <w:tab w:val="num" w:pos="2040"/>
        </w:tabs>
        <w:ind w:left="2040" w:hanging="180"/>
      </w:pPr>
    </w:lvl>
    <w:lvl w:ilvl="3" w:tplc="0C09000F" w:tentative="1">
      <w:start w:val="1"/>
      <w:numFmt w:val="decimal"/>
      <w:lvlText w:val="%4."/>
      <w:lvlJc w:val="left"/>
      <w:pPr>
        <w:tabs>
          <w:tab w:val="num" w:pos="2760"/>
        </w:tabs>
        <w:ind w:left="2760" w:hanging="360"/>
      </w:pPr>
    </w:lvl>
    <w:lvl w:ilvl="4" w:tplc="0C090019" w:tentative="1">
      <w:start w:val="1"/>
      <w:numFmt w:val="lowerLetter"/>
      <w:lvlText w:val="%5."/>
      <w:lvlJc w:val="left"/>
      <w:pPr>
        <w:tabs>
          <w:tab w:val="num" w:pos="3480"/>
        </w:tabs>
        <w:ind w:left="3480" w:hanging="360"/>
      </w:pPr>
    </w:lvl>
    <w:lvl w:ilvl="5" w:tplc="0C09001B" w:tentative="1">
      <w:start w:val="1"/>
      <w:numFmt w:val="lowerRoman"/>
      <w:lvlText w:val="%6."/>
      <w:lvlJc w:val="right"/>
      <w:pPr>
        <w:tabs>
          <w:tab w:val="num" w:pos="4200"/>
        </w:tabs>
        <w:ind w:left="4200" w:hanging="180"/>
      </w:pPr>
    </w:lvl>
    <w:lvl w:ilvl="6" w:tplc="0C09000F" w:tentative="1">
      <w:start w:val="1"/>
      <w:numFmt w:val="decimal"/>
      <w:lvlText w:val="%7."/>
      <w:lvlJc w:val="left"/>
      <w:pPr>
        <w:tabs>
          <w:tab w:val="num" w:pos="4920"/>
        </w:tabs>
        <w:ind w:left="4920" w:hanging="360"/>
      </w:pPr>
    </w:lvl>
    <w:lvl w:ilvl="7" w:tplc="0C090019" w:tentative="1">
      <w:start w:val="1"/>
      <w:numFmt w:val="lowerLetter"/>
      <w:lvlText w:val="%8."/>
      <w:lvlJc w:val="left"/>
      <w:pPr>
        <w:tabs>
          <w:tab w:val="num" w:pos="5640"/>
        </w:tabs>
        <w:ind w:left="5640" w:hanging="360"/>
      </w:pPr>
    </w:lvl>
    <w:lvl w:ilvl="8" w:tplc="0C09001B" w:tentative="1">
      <w:start w:val="1"/>
      <w:numFmt w:val="lowerRoman"/>
      <w:lvlText w:val="%9."/>
      <w:lvlJc w:val="right"/>
      <w:pPr>
        <w:tabs>
          <w:tab w:val="num" w:pos="6360"/>
        </w:tabs>
        <w:ind w:left="6360" w:hanging="180"/>
      </w:pPr>
    </w:lvl>
  </w:abstractNum>
  <w:abstractNum w:abstractNumId="2">
    <w:nsid w:val="4DB15751"/>
    <w:multiLevelType w:val="hybridMultilevel"/>
    <w:tmpl w:val="0F349E78"/>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70EF3E83"/>
    <w:multiLevelType w:val="hybridMultilevel"/>
    <w:tmpl w:val="EAE609EE"/>
    <w:lvl w:ilvl="0" w:tplc="0C09000F">
      <w:start w:val="1"/>
      <w:numFmt w:val="decimal"/>
      <w:lvlText w:val="%1."/>
      <w:lvlJc w:val="left"/>
      <w:pPr>
        <w:tabs>
          <w:tab w:val="num" w:pos="1260"/>
        </w:tabs>
        <w:ind w:left="1260" w:hanging="360"/>
      </w:pPr>
    </w:lvl>
    <w:lvl w:ilvl="1" w:tplc="0C090019" w:tentative="1">
      <w:start w:val="1"/>
      <w:numFmt w:val="lowerLetter"/>
      <w:lvlText w:val="%2."/>
      <w:lvlJc w:val="left"/>
      <w:pPr>
        <w:tabs>
          <w:tab w:val="num" w:pos="1980"/>
        </w:tabs>
        <w:ind w:left="1980" w:hanging="360"/>
      </w:pPr>
    </w:lvl>
    <w:lvl w:ilvl="2" w:tplc="0C09001B" w:tentative="1">
      <w:start w:val="1"/>
      <w:numFmt w:val="lowerRoman"/>
      <w:lvlText w:val="%3."/>
      <w:lvlJc w:val="right"/>
      <w:pPr>
        <w:tabs>
          <w:tab w:val="num" w:pos="2700"/>
        </w:tabs>
        <w:ind w:left="2700" w:hanging="180"/>
      </w:pPr>
    </w:lvl>
    <w:lvl w:ilvl="3" w:tplc="0C09000F" w:tentative="1">
      <w:start w:val="1"/>
      <w:numFmt w:val="decimal"/>
      <w:lvlText w:val="%4."/>
      <w:lvlJc w:val="left"/>
      <w:pPr>
        <w:tabs>
          <w:tab w:val="num" w:pos="3420"/>
        </w:tabs>
        <w:ind w:left="3420" w:hanging="360"/>
      </w:pPr>
    </w:lvl>
    <w:lvl w:ilvl="4" w:tplc="0C090019" w:tentative="1">
      <w:start w:val="1"/>
      <w:numFmt w:val="lowerLetter"/>
      <w:lvlText w:val="%5."/>
      <w:lvlJc w:val="left"/>
      <w:pPr>
        <w:tabs>
          <w:tab w:val="num" w:pos="4140"/>
        </w:tabs>
        <w:ind w:left="4140" w:hanging="360"/>
      </w:pPr>
    </w:lvl>
    <w:lvl w:ilvl="5" w:tplc="0C09001B" w:tentative="1">
      <w:start w:val="1"/>
      <w:numFmt w:val="lowerRoman"/>
      <w:lvlText w:val="%6."/>
      <w:lvlJc w:val="right"/>
      <w:pPr>
        <w:tabs>
          <w:tab w:val="num" w:pos="4860"/>
        </w:tabs>
        <w:ind w:left="4860" w:hanging="180"/>
      </w:pPr>
    </w:lvl>
    <w:lvl w:ilvl="6" w:tplc="0C09000F" w:tentative="1">
      <w:start w:val="1"/>
      <w:numFmt w:val="decimal"/>
      <w:lvlText w:val="%7."/>
      <w:lvlJc w:val="left"/>
      <w:pPr>
        <w:tabs>
          <w:tab w:val="num" w:pos="5580"/>
        </w:tabs>
        <w:ind w:left="5580" w:hanging="360"/>
      </w:pPr>
    </w:lvl>
    <w:lvl w:ilvl="7" w:tplc="0C090019" w:tentative="1">
      <w:start w:val="1"/>
      <w:numFmt w:val="lowerLetter"/>
      <w:lvlText w:val="%8."/>
      <w:lvlJc w:val="left"/>
      <w:pPr>
        <w:tabs>
          <w:tab w:val="num" w:pos="6300"/>
        </w:tabs>
        <w:ind w:left="6300" w:hanging="360"/>
      </w:pPr>
    </w:lvl>
    <w:lvl w:ilvl="8" w:tplc="0C09001B" w:tentative="1">
      <w:start w:val="1"/>
      <w:numFmt w:val="lowerRoman"/>
      <w:lvlText w:val="%9."/>
      <w:lvlJc w:val="right"/>
      <w:pPr>
        <w:tabs>
          <w:tab w:val="num" w:pos="7020"/>
        </w:tabs>
        <w:ind w:left="702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CD1C09"/>
    <w:rsid w:val="0001710D"/>
    <w:rsid w:val="00105A9E"/>
    <w:rsid w:val="00164541"/>
    <w:rsid w:val="00175B34"/>
    <w:rsid w:val="001C3E6A"/>
    <w:rsid w:val="002F3545"/>
    <w:rsid w:val="00305A8E"/>
    <w:rsid w:val="00354CC2"/>
    <w:rsid w:val="004277BE"/>
    <w:rsid w:val="004D733D"/>
    <w:rsid w:val="005572B5"/>
    <w:rsid w:val="005E317A"/>
    <w:rsid w:val="006165ED"/>
    <w:rsid w:val="0063328C"/>
    <w:rsid w:val="00665FF9"/>
    <w:rsid w:val="0066695F"/>
    <w:rsid w:val="00737F38"/>
    <w:rsid w:val="00754633"/>
    <w:rsid w:val="008B1363"/>
    <w:rsid w:val="009C1912"/>
    <w:rsid w:val="00B2261A"/>
    <w:rsid w:val="00B379D9"/>
    <w:rsid w:val="00C272E5"/>
    <w:rsid w:val="00CD1C09"/>
    <w:rsid w:val="00CF78A6"/>
    <w:rsid w:val="00D53601"/>
    <w:rsid w:val="00D67E73"/>
    <w:rsid w:val="00D7273E"/>
    <w:rsid w:val="00D95B77"/>
    <w:rsid w:val="00DB20A4"/>
    <w:rsid w:val="00DD1D75"/>
    <w:rsid w:val="00E225BF"/>
    <w:rsid w:val="00E273E4"/>
    <w:rsid w:val="00E94B1F"/>
    <w:rsid w:val="00EB0C22"/>
    <w:rsid w:val="00F170DB"/>
    <w:rsid w:val="00F377E0"/>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5F"/>
    <w:pPr>
      <w:spacing w:before="240"/>
    </w:pPr>
    <w:rPr>
      <w:rFonts w:ascii="Book Antiqua" w:hAnsi="Book Antiqua"/>
      <w:sz w:val="24"/>
      <w:lang w:val="en-AU"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4">
    <w:name w:val="s4"/>
    <w:basedOn w:val="Normal"/>
    <w:rsid w:val="0066695F"/>
    <w:pPr>
      <w:pBdr>
        <w:bottom w:val="single" w:sz="4" w:space="1" w:color="auto"/>
      </w:pBdr>
      <w:spacing w:before="0"/>
      <w:jc w:val="center"/>
    </w:pPr>
    <w:rPr>
      <w:rFonts w:ascii="Arial" w:hAnsi="Arial"/>
      <w:b/>
      <w:snapToGrid w:val="0"/>
      <w:sz w:val="22"/>
      <w:lang w:val="en-NZ"/>
    </w:rPr>
  </w:style>
  <w:style w:type="paragraph" w:styleId="Header">
    <w:name w:val="header"/>
    <w:basedOn w:val="Normal"/>
    <w:rsid w:val="00D53601"/>
    <w:pPr>
      <w:tabs>
        <w:tab w:val="center" w:pos="4153"/>
        <w:tab w:val="right" w:pos="8306"/>
      </w:tabs>
    </w:pPr>
  </w:style>
  <w:style w:type="paragraph" w:styleId="Footer">
    <w:name w:val="footer"/>
    <w:basedOn w:val="Normal"/>
    <w:rsid w:val="00D53601"/>
    <w:pPr>
      <w:tabs>
        <w:tab w:val="center" w:pos="4153"/>
        <w:tab w:val="right" w:pos="8306"/>
      </w:tabs>
    </w:pPr>
  </w:style>
  <w:style w:type="character" w:styleId="PageNumber">
    <w:name w:val="page number"/>
    <w:basedOn w:val="DefaultParagraphFont"/>
    <w:rsid w:val="00E225BF"/>
  </w:style>
  <w:style w:type="paragraph" w:styleId="PlainText">
    <w:name w:val="Plain Text"/>
    <w:basedOn w:val="Normal"/>
    <w:rsid w:val="00E94B1F"/>
    <w:pPr>
      <w:spacing w:before="0"/>
    </w:pPr>
    <w:rPr>
      <w:rFonts w:ascii="Courier New" w:hAnsi="Courier New"/>
      <w:sz w:val="20"/>
    </w:rPr>
  </w:style>
  <w:style w:type="table" w:styleId="TableGrid">
    <w:name w:val="Table Grid"/>
    <w:basedOn w:val="TableNormal"/>
    <w:rsid w:val="00017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dc:creator>
  <cp:keywords/>
  <dc:description/>
  <cp:lastModifiedBy>User</cp:lastModifiedBy>
  <cp:revision>2</cp:revision>
  <cp:lastPrinted>2009-11-11T00:24:00Z</cp:lastPrinted>
  <dcterms:created xsi:type="dcterms:W3CDTF">2013-08-07T11:15:00Z</dcterms:created>
  <dcterms:modified xsi:type="dcterms:W3CDTF">2013-08-07T11:15:00Z</dcterms:modified>
</cp:coreProperties>
</file>